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pPr>
      <w:r>
        <w:rPr>
          <w:rFonts w:hint="eastAsia" w:ascii="黑体" w:hAnsi="黑体" w:eastAsia="黑体" w:cs="黑体"/>
          <w:sz w:val="28"/>
          <w:szCs w:val="28"/>
        </w:rPr>
        <w:t>附件1</w:t>
      </w:r>
    </w:p>
    <w:p>
      <w:pPr>
        <w:spacing w:line="520" w:lineRule="exact"/>
        <w:jc w:val="center"/>
        <w:rPr>
          <w:rFonts w:ascii="方正小标宋简体" w:hAnsi="方正小标宋简体" w:eastAsia="方正小标宋简体" w:cs="方正小标宋简体"/>
          <w:spacing w:val="-2"/>
          <w:sz w:val="44"/>
          <w:szCs w:val="44"/>
        </w:rPr>
      </w:pPr>
      <w:r>
        <w:rPr>
          <w:rFonts w:hint="eastAsia" w:ascii="方正小标宋简体" w:hAnsi="方正小标宋简体" w:eastAsia="方正小标宋简体" w:cs="方正小标宋简体"/>
          <w:spacing w:val="-2"/>
          <w:sz w:val="44"/>
          <w:szCs w:val="44"/>
        </w:rPr>
        <w:t>大唐山西发电有限公司</w:t>
      </w:r>
    </w:p>
    <w:p>
      <w:pPr>
        <w:spacing w:line="520" w:lineRule="exact"/>
        <w:jc w:val="center"/>
        <w:rPr>
          <w:rFonts w:ascii="黑体" w:hAnsi="黑体" w:eastAsia="黑体" w:cs="黑体"/>
          <w:sz w:val="44"/>
          <w:szCs w:val="44"/>
        </w:rPr>
      </w:pPr>
      <w:r>
        <w:rPr>
          <w:rFonts w:hint="eastAsia" w:ascii="方正小标宋简体" w:hAnsi="方正小标宋简体" w:eastAsia="方正小标宋简体" w:cs="方正小标宋简体"/>
          <w:spacing w:val="-2"/>
          <w:sz w:val="44"/>
          <w:szCs w:val="44"/>
        </w:rPr>
        <w:t>亏损企业新能源发展</w:t>
      </w:r>
      <w:r>
        <w:rPr>
          <w:rFonts w:hint="eastAsia" w:ascii="方正小标宋简体" w:eastAsia="方正小标宋简体"/>
          <w:sz w:val="44"/>
          <w:szCs w:val="44"/>
        </w:rPr>
        <w:t>“揭榜挂帅”任务书</w:t>
      </w:r>
    </w:p>
    <w:p>
      <w:pPr>
        <w:adjustRightInd w:val="0"/>
        <w:snapToGrid w:val="0"/>
        <w:spacing w:line="520" w:lineRule="exact"/>
        <w:outlineLvl w:val="0"/>
        <w:rPr>
          <w:rFonts w:ascii="黑体" w:hAnsi="黑体" w:eastAsia="黑体" w:cs="黑体"/>
          <w:sz w:val="32"/>
          <w:szCs w:val="32"/>
        </w:rPr>
      </w:pPr>
    </w:p>
    <w:p>
      <w:pPr>
        <w:adjustRightInd w:val="0"/>
        <w:snapToGrid w:val="0"/>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一、考核内容、指标</w:t>
      </w:r>
    </w:p>
    <w:tbl>
      <w:tblPr>
        <w:tblStyle w:val="9"/>
        <w:tblpPr w:leftFromText="180" w:rightFromText="180" w:vertAnchor="text" w:horzAnchor="page" w:tblpXSpec="center" w:tblpY="67"/>
        <w:tblOverlap w:val="never"/>
        <w:tblW w:w="90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7"/>
        <w:gridCol w:w="823"/>
        <w:gridCol w:w="1540"/>
        <w:gridCol w:w="1196"/>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7" w:hRule="exact"/>
          <w:jc w:val="center"/>
        </w:trPr>
        <w:tc>
          <w:tcPr>
            <w:tcW w:w="3337" w:type="dxa"/>
            <w:vAlign w:val="center"/>
          </w:tcPr>
          <w:p>
            <w:pPr>
              <w:spacing w:line="56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指标名称</w:t>
            </w:r>
          </w:p>
        </w:tc>
        <w:tc>
          <w:tcPr>
            <w:tcW w:w="823" w:type="dxa"/>
            <w:vAlign w:val="center"/>
          </w:tcPr>
          <w:p>
            <w:pPr>
              <w:spacing w:line="56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权重</w:t>
            </w:r>
          </w:p>
        </w:tc>
        <w:tc>
          <w:tcPr>
            <w:tcW w:w="1540" w:type="dxa"/>
            <w:vAlign w:val="center"/>
          </w:tcPr>
          <w:p>
            <w:pPr>
              <w:spacing w:line="56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考核目标</w:t>
            </w:r>
          </w:p>
        </w:tc>
        <w:tc>
          <w:tcPr>
            <w:tcW w:w="1196" w:type="dxa"/>
            <w:vAlign w:val="center"/>
          </w:tcPr>
          <w:p>
            <w:pPr>
              <w:spacing w:line="560" w:lineRule="exact"/>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是否单一否决项</w:t>
            </w:r>
          </w:p>
        </w:tc>
        <w:tc>
          <w:tcPr>
            <w:tcW w:w="2124" w:type="dxa"/>
            <w:vAlign w:val="center"/>
          </w:tcPr>
          <w:p>
            <w:pPr>
              <w:spacing w:line="560" w:lineRule="exact"/>
              <w:jc w:val="center"/>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lang w:val="en-US" w:eastAsia="zh-CN"/>
              </w:rPr>
              <w:t>目标时间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3337" w:type="dxa"/>
            <w:vAlign w:val="center"/>
          </w:tcPr>
          <w:p>
            <w:pPr>
              <w:numPr>
                <w:ilvl w:val="0"/>
                <w:numId w:val="1"/>
              </w:numPr>
              <w:spacing w:line="56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新能源</w:t>
            </w:r>
            <w:r>
              <w:rPr>
                <w:rFonts w:hint="eastAsia" w:ascii="仿宋_GB2312" w:hAnsi="仿宋_GB2312" w:eastAsia="仿宋_GB2312" w:cs="仿宋_GB2312"/>
                <w:kern w:val="0"/>
                <w:sz w:val="24"/>
                <w:szCs w:val="24"/>
                <w:lang w:val="en-US" w:eastAsia="zh-CN"/>
              </w:rPr>
              <w:t>建设</w:t>
            </w:r>
            <w:r>
              <w:rPr>
                <w:rFonts w:hint="eastAsia" w:ascii="仿宋_GB2312" w:hAnsi="仿宋_GB2312" w:eastAsia="仿宋_GB2312" w:cs="仿宋_GB2312"/>
                <w:kern w:val="0"/>
                <w:sz w:val="24"/>
                <w:szCs w:val="24"/>
              </w:rPr>
              <w:t>指标获取</w:t>
            </w:r>
          </w:p>
        </w:tc>
        <w:tc>
          <w:tcPr>
            <w:tcW w:w="823" w:type="dxa"/>
            <w:vAlign w:val="center"/>
          </w:tcPr>
          <w:p>
            <w:pPr>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100%</w:t>
            </w:r>
          </w:p>
        </w:tc>
        <w:tc>
          <w:tcPr>
            <w:tcW w:w="1540" w:type="dxa"/>
            <w:vAlign w:val="center"/>
          </w:tcPr>
          <w:p>
            <w:pPr>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1000MW</w:t>
            </w:r>
          </w:p>
        </w:tc>
        <w:tc>
          <w:tcPr>
            <w:tcW w:w="1196" w:type="dxa"/>
            <w:vAlign w:val="center"/>
          </w:tcPr>
          <w:p>
            <w:pPr>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w:t>
            </w:r>
          </w:p>
        </w:tc>
        <w:tc>
          <w:tcPr>
            <w:tcW w:w="2124" w:type="dxa"/>
            <w:vAlign w:val="center"/>
          </w:tcPr>
          <w:p>
            <w:pPr>
              <w:spacing w:line="560"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2026年-2027年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6" w:hRule="atLeast"/>
          <w:jc w:val="center"/>
        </w:trPr>
        <w:tc>
          <w:tcPr>
            <w:tcW w:w="3337" w:type="dxa"/>
            <w:vAlign w:val="center"/>
          </w:tcPr>
          <w:p>
            <w:pPr>
              <w:spacing w:line="560" w:lineRule="exact"/>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二、1000MW新能源指标通过集团公司投资决策占比50%</w:t>
            </w:r>
          </w:p>
        </w:tc>
        <w:tc>
          <w:tcPr>
            <w:tcW w:w="823" w:type="dxa"/>
            <w:vAlign w:val="center"/>
          </w:tcPr>
          <w:p>
            <w:pPr>
              <w:spacing w:line="560"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100%</w:t>
            </w:r>
          </w:p>
        </w:tc>
        <w:tc>
          <w:tcPr>
            <w:tcW w:w="1540" w:type="dxa"/>
            <w:vAlign w:val="center"/>
          </w:tcPr>
          <w:p>
            <w:pPr>
              <w:spacing w:line="560"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500MW</w:t>
            </w:r>
          </w:p>
        </w:tc>
        <w:tc>
          <w:tcPr>
            <w:tcW w:w="1196" w:type="dxa"/>
            <w:vAlign w:val="center"/>
          </w:tcPr>
          <w:p>
            <w:pPr>
              <w:spacing w:line="560"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是</w:t>
            </w:r>
          </w:p>
        </w:tc>
        <w:tc>
          <w:tcPr>
            <w:tcW w:w="2124" w:type="dxa"/>
            <w:vAlign w:val="center"/>
          </w:tcPr>
          <w:p>
            <w:pPr>
              <w:spacing w:line="560"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2027年-2028年</w:t>
            </w:r>
          </w:p>
        </w:tc>
      </w:tr>
    </w:tbl>
    <w:p>
      <w:pPr>
        <w:adjustRightInd w:val="0"/>
        <w:snapToGrid w:val="0"/>
        <w:spacing w:beforeLines="50"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二、考核指标的计分规则</w:t>
      </w:r>
    </w:p>
    <w:p>
      <w:pPr>
        <w:adjustRightInd w:val="0"/>
        <w:snapToGrid w:val="0"/>
        <w:spacing w:line="560" w:lineRule="exact"/>
        <w:ind w:firstLine="640" w:firstLineChars="200"/>
        <w:rPr>
          <w:rFonts w:hint="default" w:ascii="仿宋_GB2312" w:eastAsia="仿宋_GB2312"/>
          <w:snapToGrid w:val="0"/>
          <w:sz w:val="32"/>
          <w:szCs w:val="20"/>
          <w:lang w:val="en-US" w:eastAsia="zh-CN"/>
        </w:rPr>
      </w:pPr>
      <w:r>
        <w:rPr>
          <w:rFonts w:hint="eastAsia" w:ascii="仿宋_GB2312" w:eastAsia="仿宋_GB2312"/>
          <w:snapToGrid w:val="0"/>
          <w:sz w:val="32"/>
          <w:szCs w:val="20"/>
        </w:rPr>
        <w:t>太原二热新能源发展“揭榜挂帅”</w:t>
      </w:r>
      <w:r>
        <w:rPr>
          <w:rFonts w:hint="eastAsia" w:ascii="仿宋_GB2312" w:eastAsia="仿宋_GB2312"/>
          <w:snapToGrid w:val="0"/>
          <w:sz w:val="32"/>
          <w:szCs w:val="20"/>
          <w:lang w:val="en-US" w:eastAsia="zh-CN"/>
        </w:rPr>
        <w:t>第一</w:t>
      </w:r>
      <w:r>
        <w:rPr>
          <w:rFonts w:hint="eastAsia" w:ascii="仿宋_GB2312" w:eastAsia="仿宋_GB2312"/>
          <w:snapToGrid w:val="0"/>
          <w:sz w:val="32"/>
          <w:szCs w:val="20"/>
        </w:rPr>
        <w:t>年度</w:t>
      </w:r>
      <w:bookmarkStart w:id="1" w:name="_GoBack"/>
      <w:bookmarkEnd w:id="1"/>
      <w:r>
        <w:rPr>
          <w:rFonts w:hint="eastAsia" w:ascii="仿宋_GB2312" w:eastAsia="仿宋_GB2312"/>
          <w:snapToGrid w:val="0"/>
          <w:sz w:val="32"/>
          <w:szCs w:val="20"/>
        </w:rPr>
        <w:t>目标设定为</w:t>
      </w:r>
      <w:r>
        <w:rPr>
          <w:rFonts w:hint="eastAsia" w:ascii="仿宋_GB2312" w:eastAsia="仿宋_GB2312"/>
          <w:snapToGrid w:val="0"/>
          <w:sz w:val="32"/>
          <w:szCs w:val="20"/>
          <w:lang w:val="en-US" w:eastAsia="zh-CN"/>
        </w:rPr>
        <w:t>通过绿电直连、绿电工业园区、大基地、竞配等方式</w:t>
      </w:r>
      <w:r>
        <w:rPr>
          <w:rFonts w:hint="eastAsia" w:ascii="仿宋_GB2312" w:eastAsia="仿宋_GB2312"/>
          <w:snapToGrid w:val="0"/>
          <w:sz w:val="32"/>
          <w:szCs w:val="20"/>
        </w:rPr>
        <w:t>获取新能源</w:t>
      </w:r>
      <w:r>
        <w:rPr>
          <w:rFonts w:hint="eastAsia" w:ascii="仿宋_GB2312" w:eastAsia="仿宋_GB2312"/>
          <w:snapToGrid w:val="0"/>
          <w:sz w:val="32"/>
          <w:szCs w:val="20"/>
          <w:lang w:val="en-US" w:eastAsia="zh-CN"/>
        </w:rPr>
        <w:t>建设</w:t>
      </w:r>
      <w:r>
        <w:rPr>
          <w:rFonts w:hint="eastAsia" w:ascii="仿宋_GB2312" w:eastAsia="仿宋_GB2312"/>
          <w:snapToGrid w:val="0"/>
          <w:sz w:val="32"/>
          <w:szCs w:val="20"/>
        </w:rPr>
        <w:t>指标1000MW。</w:t>
      </w:r>
      <w:r>
        <w:rPr>
          <w:rFonts w:hint="eastAsia" w:ascii="仿宋_GB2312" w:eastAsia="仿宋_GB2312"/>
          <w:snapToGrid w:val="0"/>
          <w:sz w:val="32"/>
          <w:szCs w:val="20"/>
          <w:lang w:val="en-US" w:eastAsia="zh-CN"/>
        </w:rPr>
        <w:t>第二年度目标设定为</w:t>
      </w:r>
      <w:r>
        <w:rPr>
          <w:rFonts w:hint="eastAsia" w:ascii="仿宋" w:hAnsi="仿宋" w:eastAsia="仿宋" w:cs="仿宋"/>
          <w:kern w:val="0"/>
          <w:sz w:val="32"/>
          <w:szCs w:val="32"/>
          <w:lang w:val="en-US" w:eastAsia="zh-CN"/>
        </w:rPr>
        <w:t>1000MW新能源建设指标通过集团公司投资决策占比不低于50%。</w:t>
      </w:r>
    </w:p>
    <w:p>
      <w:pPr>
        <w:spacing w:line="560" w:lineRule="exact"/>
        <w:ind w:firstLine="640" w:firstLineChars="200"/>
        <w:rPr>
          <w:rFonts w:ascii="仿宋_GB2312" w:eastAsia="仿宋_GB2312"/>
          <w:snapToGrid w:val="0"/>
          <w:sz w:val="32"/>
          <w:szCs w:val="20"/>
        </w:rPr>
      </w:pPr>
      <w:r>
        <w:rPr>
          <w:rFonts w:hint="eastAsia" w:ascii="仿宋_GB2312" w:eastAsia="仿宋_GB2312"/>
          <w:snapToGrid w:val="0"/>
          <w:sz w:val="32"/>
          <w:szCs w:val="20"/>
        </w:rPr>
        <w:t>以风光大基地、源网荷储一体化、多能互补等综合开发模式为当前获取指标的重要方向。</w:t>
      </w:r>
    </w:p>
    <w:p>
      <w:pPr>
        <w:adjustRightInd w:val="0"/>
        <w:snapToGrid w:val="0"/>
        <w:spacing w:beforeLines="50" w:line="560" w:lineRule="exact"/>
        <w:ind w:firstLine="640" w:firstLineChars="200"/>
        <w:outlineLvl w:val="0"/>
        <w:rPr>
          <w:rFonts w:eastAsia="黑体"/>
          <w:sz w:val="32"/>
          <w:szCs w:val="32"/>
        </w:rPr>
      </w:pPr>
      <w:r>
        <w:rPr>
          <w:rFonts w:hint="eastAsia" w:eastAsia="黑体"/>
          <w:sz w:val="32"/>
          <w:szCs w:val="32"/>
        </w:rPr>
        <w:t>三、考核期限</w:t>
      </w:r>
    </w:p>
    <w:p>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sz w:val="32"/>
          <w:szCs w:val="32"/>
          <w:lang w:val="en-US" w:eastAsia="zh-CN"/>
        </w:rPr>
        <w:t>第一年度目标2026年</w:t>
      </w:r>
      <w:r>
        <w:rPr>
          <w:rFonts w:hint="eastAsia" w:ascii="仿宋_GB2312" w:eastAsia="仿宋_GB2312"/>
          <w:sz w:val="32"/>
          <w:szCs w:val="32"/>
        </w:rPr>
        <w:t>签约日</w:t>
      </w:r>
      <w:r>
        <w:rPr>
          <w:rFonts w:hint="eastAsia" w:ascii="仿宋_GB2312" w:hAnsi="仿宋_GB2312" w:eastAsia="仿宋_GB2312" w:cs="仿宋_GB2312"/>
          <w:color w:val="000000" w:themeColor="text1"/>
          <w:sz w:val="32"/>
          <w:szCs w:val="32"/>
          <w14:textFill>
            <w14:solidFill>
              <w14:schemeClr w14:val="tx1"/>
            </w14:solidFill>
          </w14:textFill>
        </w:rPr>
        <w:t>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2027年度</w:t>
      </w:r>
      <w:r>
        <w:rPr>
          <w:rFonts w:hint="eastAsia" w:ascii="仿宋_GB2312" w:hAnsi="仿宋_GB2312" w:eastAsia="仿宋_GB2312" w:cs="仿宋_GB2312"/>
          <w:color w:val="000000" w:themeColor="text1"/>
          <w:sz w:val="32"/>
          <w:szCs w:val="32"/>
          <w14:textFill>
            <w14:solidFill>
              <w14:schemeClr w14:val="tx1"/>
            </w14:solidFill>
          </w14:textFill>
        </w:rPr>
        <w:t>签约日止。</w:t>
      </w:r>
    </w:p>
    <w:p>
      <w:pPr>
        <w:adjustRightInd w:val="0"/>
        <w:snapToGrid w:val="0"/>
        <w:spacing w:line="560" w:lineRule="exac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第二年度目标2027年签约日至2028年度签约日止。</w:t>
      </w:r>
    </w:p>
    <w:p>
      <w:pPr>
        <w:adjustRightInd w:val="0"/>
        <w:snapToGrid w:val="0"/>
        <w:spacing w:beforeLines="50"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四、考核结果确认</w:t>
      </w:r>
    </w:p>
    <w:p>
      <w:pPr>
        <w:pStyle w:val="5"/>
        <w:spacing w:line="560" w:lineRule="exact"/>
        <w:ind w:firstLine="640"/>
        <w:rPr>
          <w:rFonts w:ascii="仿宋_GB2312" w:hAnsi="仿宋_GB2312" w:eastAsia="仿宋_GB2312" w:cs="仿宋_GB2312"/>
          <w:sz w:val="32"/>
          <w:szCs w:val="32"/>
        </w:rPr>
      </w:pPr>
      <w:bookmarkStart w:id="0" w:name="_Hlk116313480"/>
      <w:r>
        <w:rPr>
          <w:rFonts w:hint="eastAsia" w:ascii="仿宋_GB2312" w:hAnsi="仿宋_GB2312" w:eastAsia="仿宋_GB2312" w:cs="仿宋_GB2312"/>
          <w:sz w:val="32"/>
          <w:szCs w:val="32"/>
        </w:rPr>
        <w:t>根据本任务书明确的考核指标，依据山西省能源局建设指标下发批次，结合太原二热建设指标获取进度等相关数据资料，进行考核评价。</w:t>
      </w:r>
    </w:p>
    <w:bookmarkEnd w:id="0"/>
    <w:p>
      <w:pPr>
        <w:adjustRightInd w:val="0"/>
        <w:snapToGrid w:val="0"/>
        <w:spacing w:beforeLines="50"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五、其他事项</w:t>
      </w:r>
    </w:p>
    <w:p>
      <w:pPr>
        <w:adjustRightInd w:val="0"/>
        <w:snapToGrid w:val="0"/>
        <w:spacing w:line="560" w:lineRule="exact"/>
        <w:ind w:firstLine="643"/>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eastAsia="仿宋_GB2312" w:cs="仿宋_GB2312"/>
          <w:sz w:val="32"/>
          <w:szCs w:val="32"/>
        </w:rPr>
        <w:t>《岗位聘任协议》</w:t>
      </w:r>
      <w:r>
        <w:rPr>
          <w:rFonts w:hint="eastAsia" w:ascii="仿宋_GB2312" w:hAnsi="仿宋_GB2312" w:eastAsia="仿宋_GB2312" w:cs="仿宋_GB2312"/>
          <w:sz w:val="32"/>
          <w:szCs w:val="32"/>
        </w:rPr>
        <w:t>为本任务书的组成部分。</w:t>
      </w:r>
    </w:p>
    <w:p>
      <w:pPr>
        <w:spacing w:line="560" w:lineRule="exact"/>
        <w:ind w:firstLine="640"/>
        <w:rPr>
          <w:rFonts w:ascii="仿宋_GB2312" w:eastAsia="仿宋_GB2312" w:cs="仿宋_GB2312"/>
          <w:sz w:val="32"/>
          <w:szCs w:val="32"/>
        </w:rPr>
      </w:pPr>
      <w:r>
        <w:rPr>
          <w:rFonts w:hint="eastAsia" w:ascii="仿宋_GB2312" w:eastAsia="仿宋_GB2312" w:cs="仿宋_GB2312"/>
          <w:sz w:val="32"/>
          <w:szCs w:val="32"/>
        </w:rPr>
        <w:t>2.本任务书签字后即生效，不得随意变更。</w:t>
      </w:r>
    </w:p>
    <w:p>
      <w:pPr>
        <w:spacing w:line="560" w:lineRule="exact"/>
        <w:ind w:firstLine="640"/>
        <w:rPr>
          <w:rFonts w:ascii="仿宋_GB2312" w:eastAsia="仿宋_GB2312" w:cs="仿宋_GB2312"/>
          <w:sz w:val="32"/>
          <w:szCs w:val="32"/>
        </w:rPr>
      </w:pPr>
      <w:r>
        <w:rPr>
          <w:rFonts w:hint="eastAsia" w:ascii="仿宋_GB2312" w:eastAsia="仿宋_GB2312" w:cs="仿宋_GB2312"/>
          <w:sz w:val="32"/>
          <w:szCs w:val="32"/>
        </w:rPr>
        <w:t>3.考核期满，本任务书自行终止。任务书终止，并不免除揭榜人在考核期内因违反党章党规、法律法规和公司有关规定，导致重大决策失误、重大安全与质量责任事故、严重环境污染事故、重大违纪和法律纠纷损失等事件，给企业造成重大不良影响或造成国有资产流失而应承担的赔偿责任及其他责任。</w:t>
      </w:r>
    </w:p>
    <w:p>
      <w:pPr>
        <w:spacing w:line="560" w:lineRule="exact"/>
        <w:rPr>
          <w:rFonts w:ascii="仿宋_GB2312" w:hAnsi="仿宋_GB2312" w:eastAsia="仿宋_GB2312" w:cs="仿宋_GB2312"/>
          <w:sz w:val="32"/>
          <w:szCs w:val="32"/>
        </w:rPr>
      </w:pP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揭榜人（签字）：                 </w:t>
      </w:r>
    </w:p>
    <w:p>
      <w:pPr>
        <w:spacing w:line="560" w:lineRule="exact"/>
        <w:ind w:firstLine="5120" w:firstLineChars="1600"/>
        <w:rPr>
          <w:rFonts w:ascii="仿宋_GB2312" w:hAnsi="仿宋_GB2312" w:eastAsia="仿宋_GB2312" w:cs="仿宋_GB2312"/>
          <w:sz w:val="32"/>
          <w:szCs w:val="32"/>
        </w:rPr>
      </w:pPr>
    </w:p>
    <w:p>
      <w:pPr>
        <w:spacing w:line="560" w:lineRule="exact"/>
        <w:ind w:firstLine="5120" w:firstLineChars="160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spacing w:line="560" w:lineRule="exact"/>
        <w:rPr>
          <w:rFonts w:ascii="黑体" w:hAnsi="黑体" w:eastAsia="黑体" w:cs="黑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B959C0"/>
    <w:multiLevelType w:val="singleLevel"/>
    <w:tmpl w:val="8CB959C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1ODYyNDM3YmY0MzhhMWMwYjhkY2RkZTc4YjNhMjkifQ=="/>
  </w:docVars>
  <w:rsids>
    <w:rsidRoot w:val="00FF5EE1"/>
    <w:rsid w:val="00071597"/>
    <w:rsid w:val="00126996"/>
    <w:rsid w:val="001C38A7"/>
    <w:rsid w:val="004509EE"/>
    <w:rsid w:val="004B1336"/>
    <w:rsid w:val="00A02CC9"/>
    <w:rsid w:val="00B03DA0"/>
    <w:rsid w:val="00CD655A"/>
    <w:rsid w:val="00EA4C6E"/>
    <w:rsid w:val="00F840B5"/>
    <w:rsid w:val="00FD40A5"/>
    <w:rsid w:val="00FF5EE1"/>
    <w:rsid w:val="06532730"/>
    <w:rsid w:val="09A15CFE"/>
    <w:rsid w:val="2122293B"/>
    <w:rsid w:val="2C4558CF"/>
    <w:rsid w:val="3A5661E5"/>
    <w:rsid w:val="467C7034"/>
    <w:rsid w:val="4F294959"/>
    <w:rsid w:val="5F631A21"/>
    <w:rsid w:val="6EAB14DE"/>
    <w:rsid w:val="7E6F077A"/>
    <w:rsid w:val="7EA128FE"/>
  </w:rsids>
  <m:mathPr>
    <m:lMargin m:val="0"/>
    <m:mathFont m:val="Cambria Math"/>
    <m:rMargin m:val="0"/>
    <m:wrapIndent m:val="1440"/>
    <m:brkBin m:val="before"/>
    <m:brkBinSub m:val="--"/>
    <m:defJc m:val="centerGroup"/>
    <m:intLim m:val="subSup"/>
    <m:naryLim m:val="undOvr"/>
    <m:smallFrac m:val="1"/>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12"/>
    <w:unhideWhenUsed/>
    <w:qFormat/>
    <w:uiPriority w:val="99"/>
    <w:pPr>
      <w:spacing w:after="120"/>
      <w:ind w:left="420" w:leftChars="200"/>
    </w:pPr>
  </w:style>
  <w:style w:type="paragraph" w:styleId="3">
    <w:name w:val="Plain Text"/>
    <w:basedOn w:val="1"/>
    <w:link w:val="14"/>
    <w:unhideWhenUsed/>
    <w:qFormat/>
    <w:uiPriority w:val="99"/>
    <w:rPr>
      <w:rFonts w:ascii="宋体" w:hAnsi="Courier New" w:eastAsia="宋体" w:cs="Courier New"/>
      <w:szCs w:val="21"/>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Body Text First Indent 2"/>
    <w:basedOn w:val="1"/>
    <w:next w:val="3"/>
    <w:link w:val="13"/>
    <w:qFormat/>
    <w:uiPriority w:val="0"/>
    <w:rPr>
      <w:rFonts w:ascii="Times New Roman" w:hAnsi="Times New Roman" w:eastAsia="宋体"/>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7"/>
    <w:link w:val="6"/>
    <w:semiHidden/>
    <w:qFormat/>
    <w:uiPriority w:val="99"/>
    <w:rPr>
      <w:sz w:val="18"/>
      <w:szCs w:val="18"/>
    </w:rPr>
  </w:style>
  <w:style w:type="character" w:customStyle="1" w:styleId="11">
    <w:name w:val="页脚 Char"/>
    <w:basedOn w:val="7"/>
    <w:link w:val="4"/>
    <w:semiHidden/>
    <w:qFormat/>
    <w:uiPriority w:val="99"/>
    <w:rPr>
      <w:sz w:val="18"/>
      <w:szCs w:val="18"/>
    </w:rPr>
  </w:style>
  <w:style w:type="character" w:customStyle="1" w:styleId="12">
    <w:name w:val="正文文本缩进 Char"/>
    <w:basedOn w:val="7"/>
    <w:link w:val="2"/>
    <w:semiHidden/>
    <w:qFormat/>
    <w:uiPriority w:val="99"/>
    <w:rPr>
      <w:szCs w:val="24"/>
    </w:rPr>
  </w:style>
  <w:style w:type="character" w:customStyle="1" w:styleId="13">
    <w:name w:val="正文首行缩进 2 Char"/>
    <w:basedOn w:val="12"/>
    <w:link w:val="5"/>
    <w:qFormat/>
    <w:uiPriority w:val="0"/>
    <w:rPr>
      <w:rFonts w:ascii="Times New Roman" w:hAnsi="Times New Roman" w:eastAsia="宋体"/>
    </w:rPr>
  </w:style>
  <w:style w:type="character" w:customStyle="1" w:styleId="14">
    <w:name w:val="纯文本 Char"/>
    <w:basedOn w:val="7"/>
    <w:link w:val="3"/>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548</Words>
  <Characters>611</Characters>
  <Lines>3</Lines>
  <Paragraphs>1</Paragraphs>
  <TotalTime>0</TotalTime>
  <ScaleCrop>false</ScaleCrop>
  <LinksUpToDate>false</LinksUpToDate>
  <CharactersWithSpaces>634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2025-03-05T06:38:00Z</dcterms:created>
  <dc:creator>杨庆祥</dc:creator>
  <cp:lastModifiedBy>张勇（综）</cp:lastModifiedBy>
  <cp:lastPrinted>2026-03-12T08:08:00Z</cp:lastPrinted>
  <dcterms:modified xsi:type="dcterms:W3CDTF">2026-04-02T08:16:25Z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eyJoZGlkIjoiNWZjMjY3NjE0NTEwMTQ0MTMzMjY0ZWQzMjMyOTYzYmQiLCJ1c2VySWQiOiIzOTc0OTEwOTgifQ==</vt:lpwstr>
  </property>
  <property fmtid="{D5CDD505-2E9C-101B-9397-08002B2CF9AE}" pid="3" name="KSOProductBuildVer">
    <vt:lpwstr>2052-10.8.0.5838</vt:lpwstr>
  </property>
  <property fmtid="{D5CDD505-2E9C-101B-9397-08002B2CF9AE}" pid="4" name="ICV">
    <vt:lpwstr>B144B8EDE8C54CA9A218BC68379B8D71_13</vt:lpwstr>
  </property>
</Properties>
</file>